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8 -->
  <w:body>
    <w:p>
      <w:r>
        <w:t>Created in the cloud with Aspose.Words for Cloud. http://www.aspose.com/products/words/cloud</w:t>
      </w:r>
    </w:p>
    <w:p>
      <w:pPr>
        <w:pStyle w:val="Heading1"/>
        <w:keepNext w:val="0"/>
        <w:spacing w:before="0" w:after="322"/>
        <w:outlineLvl w:val="9"/>
        <w:rPr>
          <w:b/>
          <w:bCs/>
          <w:sz w:val="48"/>
          <w:szCs w:val="48"/>
        </w:rPr>
      </w:pPr>
      <w:r>
        <w:rPr>
          <w:rFonts w:ascii="Times New Roman" w:eastAsia="Times New Roman" w:hAnsi="Times New Roman" w:cs="Times New Roman"/>
          <w:i w:val="0"/>
        </w:rPr>
        <w:t xml:space="preserve">Exibition at the 22st Oil, Gas and Petrochemical Exhibition in Tehran </w:t>
      </w:r>
    </w:p>
    <w:p>
      <w:pPr>
        <w:pStyle w:val="m-3685049453291455046Briefpassam"/>
        <w:spacing w:before="240" w:after="240"/>
      </w:pPr>
      <w:r>
        <w:t>The </w:t>
      </w:r>
      <w:r>
        <w:rPr>
          <w:rStyle w:val="maintxtwight"/>
        </w:rPr>
        <w:t xml:space="preserve">22st Oil, Gas and Petrochemical Exhibition </w:t>
      </w:r>
      <w:r>
        <w:rPr>
          <w:rStyle w:val="maintxtwight"/>
        </w:rPr>
        <w:fldChar w:fldCharType="begin"/>
      </w:r>
      <w:r>
        <w:rPr>
          <w:rStyle w:val="maintxtwight"/>
        </w:rPr>
        <w:instrText xml:space="preserve"> HYPERLINK "http://eng.iranoilshow.expoclub.ru/" </w:instrText>
      </w:r>
      <w:r>
        <w:rPr>
          <w:rStyle w:val="maintxtwight"/>
        </w:rPr>
        <w:fldChar w:fldCharType="separate"/>
      </w:r>
      <w:r>
        <w:rPr>
          <w:rStyle w:val="maintxtwight"/>
          <w:color w:val="0000EE"/>
          <w:u w:val="single" w:color="0000EE"/>
        </w:rPr>
        <w:t>IRAN OIL SHOW</w:t>
      </w:r>
      <w:r>
        <w:rPr>
          <w:rStyle w:val="maintxtwight"/>
          <w:color w:val="0000EE"/>
          <w:u w:val="single" w:color="0000EE"/>
        </w:rPr>
        <w:fldChar w:fldCharType="end"/>
      </w:r>
      <w:r>
        <w:rPr>
          <w:rStyle w:val="maintxtwight"/>
        </w:rPr>
        <w:t xml:space="preserve"> 2017 took place in the beginning of Mai in Tehran.  We would like to thank all participants, visitors and especially our exclusive partner </w:t>
      </w:r>
      <w:r>
        <w:rPr>
          <w:rStyle w:val="maintxtwight"/>
          <w:b/>
          <w:bCs/>
          <w:i/>
          <w:iCs/>
        </w:rPr>
        <w:t>A. B. Sangari &amp; Sons Ltd.</w:t>
      </w:r>
      <w:r>
        <w:rPr>
          <w:rStyle w:val="maintxtwight"/>
        </w:rPr>
        <w:t xml:space="preserve"> for this great event. </w:t>
      </w:r>
    </w:p>
    <w:p>
      <w:pPr>
        <w:pStyle w:val="m-3685049453291455046Briefpassam"/>
        <w:spacing w:before="240" w:after="240"/>
      </w:pPr>
      <w:r>
        <w:rPr>
          <w:strike w:val="0"/>
          <w:u w:val="none"/>
        </w:rPr>
        <w:drawing>
          <wp:inline>
            <wp:extent cx="7915275" cy="5648325"/>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77999" name=""/>
                    <pic:cNvPicPr>
                      <a:picLocks noChangeAspect="1"/>
                    </pic:cNvPicPr>
                  </pic:nvPicPr>
                  <pic:blipFill>
                    <a:blip xmlns:r="http://schemas.openxmlformats.org/officeDocument/2006/relationships" r:embed="rId4"/>
                    <a:stretch>
                      <a:fillRect/>
                    </a:stretch>
                  </pic:blipFill>
                  <pic:spPr>
                    <a:xfrm>
                      <a:off x="0" y="0"/>
                      <a:ext cx="7915275" cy="5648325"/>
                    </a:xfrm>
                    <a:prstGeom prst="rect">
                      <a:avLst/>
                    </a:prstGeom>
                  </pic:spPr>
                </pic:pic>
              </a:graphicData>
            </a:graphic>
          </wp:inline>
        </w:drawing>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t> </w:t>
      </w:r>
    </w:p>
    <w:p>
      <w:pPr>
        <w:pStyle w:val="m-3685049453291455046Briefpassam"/>
        <w:spacing w:before="240" w:after="240"/>
      </w:pPr>
      <w:r>
        <w:rPr>
          <w:rStyle w:val="maintxtwight"/>
        </w:rPr>
        <w:t>We are already looking forward to the next edition. For any follow up inquiry please contact </w:t>
      </w:r>
      <w:r>
        <w:rPr>
          <w:lang w:val="en-GB" w:eastAsia="en-GB"/>
        </w:rPr>
        <w:t> </w:t>
      </w:r>
    </w:p>
    <w:p>
      <w:pPr>
        <w:spacing w:before="240" w:after="240"/>
      </w:pPr>
      <w:r>
        <w:rPr>
          <w:lang w:val="en-GB" w:eastAsia="en-GB"/>
        </w:rPr>
        <w:t>A.B. Sangari &amp; Sons Ltd.</w:t>
      </w:r>
      <w:r>
        <w:rPr>
          <w:lang w:val="en-GB" w:eastAsia="en-GB"/>
        </w:rPr>
        <w:t xml:space="preserve"> </w:t>
      </w:r>
    </w:p>
    <w:p>
      <w:pPr>
        <w:pStyle w:val="m-3685049453291455046Briefpassam"/>
        <w:spacing w:before="240" w:after="240"/>
      </w:pPr>
      <w:r>
        <w:rPr>
          <w:lang w:val="en-GB" w:eastAsia="en-GB"/>
        </w:rPr>
        <w:t>ABS Building No 1</w:t>
      </w:r>
      <w:r>
        <w:rPr>
          <w:lang w:val="en-GB" w:eastAsia="en-GB"/>
        </w:rPr>
        <w:br/>
      </w:r>
      <w:r>
        <w:rPr>
          <w:lang w:val="en-GB" w:eastAsia="en-GB"/>
        </w:rPr>
        <w:t>First  Alley Shahid Gomnan Str.</w:t>
      </w:r>
      <w:r>
        <w:rPr>
          <w:lang w:val="en-GB" w:eastAsia="en-GB"/>
        </w:rPr>
        <w:br/>
      </w:r>
      <w:r>
        <w:rPr>
          <w:lang w:val="en-GB" w:eastAsia="en-GB"/>
        </w:rPr>
        <w:t>Dr. Fatemi square</w:t>
      </w:r>
      <w:r>
        <w:rPr>
          <w:lang w:val="en-GB" w:eastAsia="en-GB"/>
        </w:rPr>
        <w:br/>
      </w:r>
      <w:r>
        <w:rPr>
          <w:lang w:val="en-GB" w:eastAsia="en-GB"/>
        </w:rPr>
        <w:t>Shahid Gomnam Street</w:t>
      </w:r>
    </w:p>
    <w:p>
      <w:pPr>
        <w:pStyle w:val="m-3685049453291455046Briefpassam"/>
        <w:spacing w:before="240" w:after="240"/>
      </w:pPr>
      <w:r>
        <w:rPr>
          <w:lang w:val="en-GB" w:eastAsia="en-GB"/>
        </w:rPr>
        <w:t>Tehran Iran</w:t>
      </w:r>
    </w:p>
    <w:p>
      <w:pPr>
        <w:pStyle w:val="m-3685049453291455046Briefpassam"/>
        <w:spacing w:before="240" w:after="240"/>
      </w:pPr>
      <w:r>
        <w:rPr>
          <w:lang w:val="en-GB" w:eastAsia="en-GB"/>
        </w:rPr>
        <w:t xml:space="preserve">Tel: </w:t>
      </w:r>
      <w:r>
        <w:rPr>
          <w:lang w:val="en-GB" w:eastAsia="en-GB"/>
        </w:rPr>
        <w:fldChar w:fldCharType="begin"/>
      </w:r>
      <w:r>
        <w:rPr>
          <w:lang w:val="en-GB" w:eastAsia="en-GB"/>
        </w:rPr>
        <w:instrText xml:space="preserve"> HYPERLINK "tel:+98%2021%208896%207706" \t "_blank" </w:instrText>
      </w:r>
      <w:r>
        <w:rPr>
          <w:lang w:val="en-GB" w:eastAsia="en-GB"/>
        </w:rPr>
        <w:fldChar w:fldCharType="separate"/>
      </w:r>
      <w:r>
        <w:rPr>
          <w:color w:val="0000EE"/>
          <w:u w:val="single" w:color="0000EE"/>
          <w:lang w:val="en-GB" w:eastAsia="en-GB"/>
        </w:rPr>
        <w:t>+98 21 88967706</w:t>
      </w:r>
      <w:r>
        <w:rPr>
          <w:color w:val="0000EE"/>
          <w:u w:val="single" w:color="0000EE"/>
          <w:lang w:val="en-GB" w:eastAsia="en-GB"/>
        </w:rPr>
        <w:fldChar w:fldCharType="end"/>
      </w:r>
    </w:p>
    <w:p>
      <w:pPr>
        <w:spacing w:before="240" w:after="240"/>
      </w:pPr>
      <w:r>
        <w:t> </w:t>
      </w:r>
    </w:p>
    <w:p>
      <w:pPr>
        <w:spacing w:before="240" w:after="240"/>
      </w:pPr>
      <w:r>
        <w:t> </w:t>
      </w:r>
    </w:p>
    <w:p>
      <w:r>
        <w:pict>
          <v:rect id="_x0000_i1025"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Validation study of ammonia diffusive and active samplers at NPL </w:t>
      </w:r>
    </w:p>
    <w:p>
      <w:pPr>
        <w:spacing w:before="240" w:after="240"/>
      </w:pPr>
      <w:r>
        <w:t>The first results from the conducted ammonia validation study under the supervision of the National Physical Laboratory (NPL), Environment Division, in the United Kingdom are getting published. We would like to thank the NPL for the great work and are convinced that this study will contribute to significantly improve the reliability of measurements in the field.</w:t>
      </w:r>
    </w:p>
    <w:p>
      <w:pPr>
        <w:spacing w:before="240" w:after="240"/>
      </w:pPr>
      <w:r>
        <w:t xml:space="preserve">The abstract can be found </w:t>
      </w:r>
      <w:r>
        <w:fldChar w:fldCharType="begin"/>
      </w:r>
      <w:r>
        <w:instrText xml:space="preserve"> HYPERLINK "http://meetingorganizer.copernicus.org/EGU2017/EGU2017-17660.pdf" </w:instrText>
      </w:r>
      <w:r>
        <w:fldChar w:fldCharType="separate"/>
      </w:r>
      <w:r>
        <w:rPr>
          <w:color w:val="0000EE"/>
          <w:u w:val="single" w:color="0000EE"/>
        </w:rPr>
        <w:t>here</w:t>
      </w:r>
      <w:r>
        <w:rPr>
          <w:color w:val="0000EE"/>
          <w:u w:val="single" w:color="0000EE"/>
        </w:rPr>
        <w:fldChar w:fldCharType="end"/>
      </w:r>
      <w:r>
        <w:t>.</w:t>
      </w:r>
    </w:p>
    <w:p>
      <w:r>
        <w:pict>
          <v:rect id="_x0000_i1026"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Validation of ammonia diffusive and active samplers </w:t>
      </w:r>
    </w:p>
    <w:p>
      <w:pPr>
        <w:ind w:left="15" w:right="15"/>
        <w:rPr>
          <w:color w:val="808080"/>
        </w:rPr>
      </w:pPr>
      <w:r>
        <w:pict>
          <v:rect id="_x0000_i1027"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NO2/ PM10 study published from Dehli and Kanpur, India </w:t>
      </w:r>
    </w:p>
    <w:p>
      <w:pPr>
        <w:spacing w:before="240" w:after="240"/>
      </w:pPr>
      <w:r>
        <w:t>A fast growing population coupled with industrialization, urbanization and high levels of energy consumptions is worsening the air quality particularly in developing countries. NO</w:t>
      </w:r>
      <w:r>
        <w:rPr>
          <w:sz w:val="30"/>
          <w:szCs w:val="30"/>
          <w:vertAlign w:val="subscript"/>
        </w:rPr>
        <w:t>2 </w:t>
      </w:r>
      <w:r>
        <w:t>is regulated in most of the countries and is used as an indicator to assess the status of ambient air quality in the urban environments such as Dehli, India.</w:t>
      </w:r>
    </w:p>
    <w:p>
      <w:pPr>
        <w:spacing w:before="240" w:after="240"/>
      </w:pPr>
      <w:r>
        <w:t>Passive sampling with NO</w:t>
      </w:r>
      <w:r>
        <w:rPr>
          <w:sz w:val="30"/>
          <w:szCs w:val="30"/>
          <w:vertAlign w:val="subscript"/>
        </w:rPr>
        <w:t>2</w:t>
      </w:r>
      <w:r>
        <w:t> samplers was conducted at 204 and 101 sampling locations in Delhi and Kanpur, respectively. It was observed that Delhi and Kanpur experienced an average NO</w:t>
      </w:r>
      <w:r>
        <w:rPr>
          <w:sz w:val="30"/>
          <w:szCs w:val="30"/>
          <w:vertAlign w:val="subscript"/>
        </w:rPr>
        <w:t>2</w:t>
      </w:r>
      <w:r>
        <w:t> concentration of 68.6 ± 20.1 lg/m3 and 36.9 ± 12.1 lg/m3, respectively. A significant correlation between NO2 and PM10 in both cities suggests that the spatial pollution mapping of NO</w:t>
      </w:r>
      <w:r>
        <w:rPr>
          <w:sz w:val="30"/>
          <w:szCs w:val="30"/>
          <w:vertAlign w:val="subscript"/>
        </w:rPr>
        <w:t>2</w:t>
      </w:r>
      <w:r>
        <w:t> is good enough to describe the patterns and trends that are also valid for other pollutants. On the basis of survey results on  missionactivities, meteorology and guidelines for site selection criteria with its characteristics (urban, traffic and suburban types), this study proposes that Delhi and Kanpur need fifteen and eight number of sampling sites to represent the complete pollution scenario</w:t>
      </w:r>
    </w:p>
    <w:p>
      <w:pPr>
        <w:spacing w:before="240" w:after="240"/>
      </w:pPr>
      <w:r>
        <w:t> </w:t>
      </w:r>
    </w:p>
    <w:p>
      <w:pPr>
        <w:spacing w:before="240" w:after="240"/>
      </w:pPr>
      <w:r>
        <w:t xml:space="preserve">The full paper was published in 2015 by Sailesh N. Behera and Mukesh Sharma. It can be found </w:t>
      </w:r>
      <w:r>
        <w:fldChar w:fldCharType="begin"/>
      </w:r>
      <w:r>
        <w:instrText xml:space="preserve"> HYPERLINK "https://www.researchgate.net/publication/271225848_Passive_measurement_of_NO2_and_application_of_GIS_to_generate_spatially-distributed_air_monitoring_network_in_urban_environment" </w:instrText>
      </w:r>
      <w:r>
        <w:fldChar w:fldCharType="separate"/>
      </w:r>
      <w:r>
        <w:rPr>
          <w:color w:val="0000EE"/>
          <w:u w:val="single" w:color="0000EE"/>
        </w:rPr>
        <w:t>here</w:t>
      </w:r>
      <w:r>
        <w:rPr>
          <w:color w:val="0000EE"/>
          <w:u w:val="single" w:color="0000EE"/>
        </w:rPr>
        <w:fldChar w:fldCharType="end"/>
      </w:r>
      <w:r>
        <w:t>.</w:t>
      </w:r>
    </w:p>
    <w:p>
      <w:pPr>
        <w:spacing w:before="240" w:after="240"/>
      </w:pPr>
      <w:r>
        <w:rPr>
          <w:strike w:val="0"/>
          <w:u w:val="none"/>
        </w:rPr>
        <w:drawing>
          <wp:inline>
            <wp:extent cx="8839200" cy="5876925"/>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66004" name=""/>
                    <pic:cNvPicPr>
                      <a:picLocks noChangeAspect="1"/>
                    </pic:cNvPicPr>
                  </pic:nvPicPr>
                  <pic:blipFill>
                    <a:blip xmlns:r="http://schemas.openxmlformats.org/officeDocument/2006/relationships" r:embed="rId5"/>
                    <a:stretch>
                      <a:fillRect/>
                    </a:stretch>
                  </pic:blipFill>
                  <pic:spPr>
                    <a:xfrm>
                      <a:off x="0" y="0"/>
                      <a:ext cx="8839200" cy="5876925"/>
                    </a:xfrm>
                    <a:prstGeom prst="rect">
                      <a:avLst/>
                    </a:prstGeom>
                  </pic:spPr>
                </pic:pic>
              </a:graphicData>
            </a:graphic>
          </wp:inline>
        </w:drawing>
      </w:r>
    </w:p>
    <w:p>
      <w:pPr>
        <w:spacing w:before="240" w:after="240"/>
      </w:pPr>
      <w:r>
        <w:t> </w:t>
      </w:r>
    </w:p>
    <w:p>
      <w:r>
        <w:pict>
          <v:rect id="_x0000_i1028"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Happy New Year </w:t>
      </w:r>
    </w:p>
    <w:p>
      <w:pPr>
        <w:spacing w:before="240" w:after="240"/>
      </w:pPr>
      <w:r>
        <w:t>The whole passam team whishes you a happy new year 2017!</w:t>
      </w:r>
    </w:p>
    <w:p>
      <w:r>
        <w:pict>
          <v:rect id="_x0000_i1029"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SO2 measuring for Glencore, Mopami Copper Mine, Sambia </w:t>
      </w:r>
    </w:p>
    <w:p>
      <w:pPr>
        <w:spacing w:before="240" w:after="240"/>
      </w:pPr>
      <w:r>
        <w:t>Glencore is operating the Mopami copper mine in Sambia, one of the largest of its kind in Africa. Due to the reliabilty, the quick installation and its operation without any power supply, the SO</w:t>
      </w:r>
      <w:r>
        <w:rPr>
          <w:sz w:val="30"/>
          <w:szCs w:val="30"/>
          <w:vertAlign w:val="subscript"/>
        </w:rPr>
        <w:t>2</w:t>
      </w:r>
      <w:r>
        <w:t> passive samplers provided by passam ag were selected to measure and quantify the SO</w:t>
      </w:r>
      <w:r>
        <w:rPr>
          <w:sz w:val="30"/>
          <w:szCs w:val="30"/>
          <w:vertAlign w:val="subscript"/>
        </w:rPr>
        <w:t>2</w:t>
      </w:r>
      <w:r>
        <w:t> concentration in the surroundings of the mine.</w:t>
      </w:r>
    </w:p>
    <w:p>
      <w:pPr>
        <w:spacing w:before="240" w:after="240"/>
      </w:pPr>
      <w:r>
        <w:t xml:space="preserve">The television report from 2014 including an interview with Dr. Markus Hangartner can be found </w:t>
      </w:r>
      <w:r>
        <w:fldChar w:fldCharType="begin"/>
      </w:r>
      <w:r>
        <w:instrText xml:space="preserve"> HYPERLINK "http://www.srf.ch/news/schweiz/glencore-xstrata-und-die-asthma-toten-von-mufulira" </w:instrText>
      </w:r>
      <w:r>
        <w:fldChar w:fldCharType="separate"/>
      </w:r>
      <w:r>
        <w:rPr>
          <w:color w:val="0000EE"/>
          <w:u w:val="single" w:color="0000EE"/>
        </w:rPr>
        <w:t>here</w:t>
      </w:r>
      <w:r>
        <w:rPr>
          <w:color w:val="0000EE"/>
          <w:u w:val="single" w:color="0000EE"/>
        </w:rPr>
        <w:fldChar w:fldCharType="end"/>
      </w:r>
      <w:r>
        <w:t> (interview starting at min. 15:00).</w:t>
      </w:r>
    </w:p>
    <w:p>
      <w:pPr>
        <w:spacing w:before="240" w:after="240"/>
      </w:pPr>
      <w:r>
        <w:t> </w:t>
      </w:r>
    </w:p>
    <w:p>
      <w:pPr>
        <w:spacing w:before="240" w:after="240"/>
      </w:pPr>
      <w:r>
        <w:t> </w:t>
      </w:r>
    </w:p>
    <w:p>
      <w:r>
        <w:pict>
          <v:rect id="_x0000_i1030" style="width:468pt;height:1.5pt" o:hrpct="1000" o:hralign="center" o:hrstd="t" o:hr="t" filled="t" fillcolor="gray" stroked="f">
            <v:path strokeok="f"/>
          </v:rect>
        </w:pict>
      </w:r>
    </w:p>
    <w:sectPr>
      <w:pgMar w:header="720" w:footer="720"/>
      <w:cols w:space="720"/>
    </w:sectPr>
  </w:body>
</w:document>
</file>

<file path=word/fontTable.xml><?xml version="1.0" encoding="utf-8"?>
<w:fonts xmlns:r="http://schemas.openxmlformats.org/officeDocument/2006/relationships" xmlns:w="http://schemas.openxmlformats.org/wordprocessingml/2006/main"/>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efaultTabStop w:val="720"/>
  <w:noPunctuationKerning/>
  <w:characterSpacingControl w:val="doNotCompress"/>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qFormat/>
    <w:rsid w:val="00EF7B96"/>
    <w:pPr>
      <w:keepNext/>
      <w:spacing w:before="240" w:after="60"/>
      <w:outlineLvl w:val="0"/>
    </w:pPr>
    <w:rPr>
      <w:rFonts w:ascii="Times New Roman" w:eastAsia="Times New Roman" w:hAnsi="Times New Roman" w:cs="Times New Roman"/>
      <w:b/>
      <w:bCs/>
      <w:i w:val="0"/>
      <w:kern w:val="36"/>
      <w:sz w:val="48"/>
      <w:szCs w:val="48"/>
    </w:rPr>
  </w:style>
  <w:style w:type="paragraph" w:styleId="Heading2">
    <w:name w:val="heading 2"/>
    <w:basedOn w:val="Normal"/>
    <w:next w:val="Normal"/>
    <w:qFormat/>
    <w:rsid w:val="00EF7B96"/>
    <w:pPr>
      <w:keepNext/>
      <w:spacing w:before="240" w:after="60"/>
      <w:outlineLvl w:val="1"/>
    </w:pPr>
    <w:rPr>
      <w:rFonts w:ascii="Times New Roman" w:eastAsia="Times New Roman" w:hAnsi="Times New Roman" w:cs="Times New Roman"/>
      <w:b/>
      <w:bCs/>
      <w:i w:val="0"/>
      <w:iCs/>
      <w:sz w:val="36"/>
      <w:szCs w:val="36"/>
    </w:rPr>
  </w:style>
  <w:style w:type="paragraph" w:styleId="Heading3">
    <w:name w:val="heading 3"/>
    <w:basedOn w:val="Normal"/>
    <w:next w:val="Normal"/>
    <w:qFormat/>
    <w:rsid w:val="00EF7B96"/>
    <w:pPr>
      <w:keepNext/>
      <w:spacing w:before="240" w:after="60"/>
      <w:outlineLvl w:val="2"/>
    </w:pPr>
    <w:rPr>
      <w:rFonts w:ascii="Times New Roman" w:eastAsia="Times New Roman" w:hAnsi="Times New Roman" w:cs="Times New Roman"/>
      <w:b/>
      <w:bCs/>
      <w:i w:val="0"/>
      <w:sz w:val="28"/>
      <w:szCs w:val="28"/>
    </w:rPr>
  </w:style>
  <w:style w:type="paragraph" w:styleId="Heading4">
    <w:name w:val="heading 4"/>
    <w:basedOn w:val="Normal"/>
    <w:next w:val="Normal"/>
    <w:qFormat/>
    <w:rsid w:val="00EF7B96"/>
    <w:pPr>
      <w:keepNext/>
      <w:spacing w:before="240" w:after="60"/>
      <w:outlineLvl w:val="3"/>
    </w:pPr>
    <w:rPr>
      <w:rFonts w:ascii="Times New Roman" w:eastAsia="Times New Roman" w:hAnsi="Times New Roman" w:cs="Times New Roman"/>
      <w:b/>
      <w:bCs/>
      <w:i w:val="0"/>
      <w:sz w:val="24"/>
      <w:szCs w:val="24"/>
    </w:rPr>
  </w:style>
  <w:style w:type="paragraph" w:styleId="Heading5">
    <w:name w:val="heading 5"/>
    <w:basedOn w:val="Normal"/>
    <w:next w:val="Normal"/>
    <w:qFormat/>
    <w:rsid w:val="00EF7B96"/>
    <w:pPr>
      <w:spacing w:before="240" w:after="60"/>
      <w:outlineLvl w:val="4"/>
    </w:pPr>
    <w:rPr>
      <w:rFonts w:ascii="Times New Roman" w:eastAsia="Times New Roman" w:hAnsi="Times New Roman" w:cs="Times New Roman"/>
      <w:b/>
      <w:bCs/>
      <w:i w:val="0"/>
      <w:iCs/>
      <w:sz w:val="20"/>
      <w:szCs w:val="20"/>
    </w:rPr>
  </w:style>
  <w:style w:type="paragraph" w:styleId="Heading6">
    <w:name w:val="heading 6"/>
    <w:basedOn w:val="Normal"/>
    <w:next w:val="Normal"/>
    <w:qFormat/>
    <w:rsid w:val="00EF7B96"/>
    <w:pPr>
      <w:spacing w:before="240" w:after="60"/>
      <w:outlineLvl w:val="5"/>
    </w:pPr>
    <w:rPr>
      <w:rFonts w:ascii="Times New Roman" w:eastAsia="Times New Roman" w:hAnsi="Times New Roman" w:cs="Times New Roman"/>
      <w:b/>
      <w:bCs/>
      <w:i w:val="0"/>
      <w:sz w:val="16"/>
      <w:szCs w:val="16"/>
    </w:rPr>
  </w:style>
  <w:style w:type="character" w:default="1" w:styleId="DefaultParagraphFont">
    <w:name w:val="Default Paragraph Font"/>
    <w:semiHidden/>
  </w:style>
  <w:style w:type="paragraph" w:customStyle="1" w:styleId="m-3685049453291455046Briefpassam">
    <w:name w:val="m_-3685049453291455046Briefpassam"/>
    <w:basedOn w:val="Normal"/>
  </w:style>
  <w:style w:type="character" w:customStyle="1" w:styleId="maintxtwight">
    <w:name w:val="main_txt_wight"/>
    <w:basedOn w:val="DefaultParagraphFont"/>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jpeg" /><Relationship Id="rId6" Type="http://schemas.openxmlformats.org/officeDocument/2006/relationships/styles" Target="styles.xml" /></Relationships>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